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1057" w:type="dxa"/>
        <w:tblInd w:w="-1423" w:type="dxa"/>
        <w:tblLook w:val="04A0" w:firstRow="1" w:lastRow="0" w:firstColumn="1" w:lastColumn="0" w:noHBand="0" w:noVBand="1"/>
      </w:tblPr>
      <w:tblGrid>
        <w:gridCol w:w="3246"/>
        <w:gridCol w:w="7811"/>
      </w:tblGrid>
      <w:tr w:rsidR="00B713B3" w:rsidTr="00163830">
        <w:trPr>
          <w:trHeight w:val="2257"/>
        </w:trPr>
        <w:tc>
          <w:tcPr>
            <w:tcW w:w="3246" w:type="dxa"/>
            <w:tcBorders>
              <w:top w:val="single" w:sz="4" w:space="0" w:color="auto"/>
              <w:left w:val="single" w:sz="4" w:space="0" w:color="auto"/>
              <w:bottom w:val="single" w:sz="4" w:space="0" w:color="auto"/>
              <w:right w:val="single" w:sz="4" w:space="0" w:color="auto"/>
            </w:tcBorders>
            <w:hideMark/>
          </w:tcPr>
          <w:p w:rsidR="00B713B3" w:rsidRDefault="00B713B3" w:rsidP="00EF7FCD">
            <w:pPr>
              <w:jc w:val="center"/>
              <w:rPr>
                <w:b/>
                <w:color w:val="4472C4" w:themeColor="accent1"/>
                <w:szCs w:val="28"/>
              </w:rPr>
            </w:pPr>
            <w:r>
              <w:rPr>
                <w:noProof/>
              </w:rPr>
              <w:drawing>
                <wp:inline distT="0" distB="0" distL="0" distR="0" wp14:anchorId="5FF85C25" wp14:editId="55F3D939">
                  <wp:extent cx="1885950" cy="1695450"/>
                  <wp:effectExtent l="0" t="0" r="0" b="0"/>
                  <wp:docPr id="1" name="Рисунок 1" descr="http://www.eseur.ru/Images/hot3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367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695450"/>
                          </a:xfrm>
                          <a:prstGeom prst="rect">
                            <a:avLst/>
                          </a:prstGeom>
                          <a:noFill/>
                          <a:ln>
                            <a:noFill/>
                          </a:ln>
                        </pic:spPr>
                      </pic:pic>
                    </a:graphicData>
                  </a:graphic>
                </wp:inline>
              </w:drawing>
            </w:r>
          </w:p>
        </w:tc>
        <w:tc>
          <w:tcPr>
            <w:tcW w:w="7811" w:type="dxa"/>
            <w:tcBorders>
              <w:top w:val="single" w:sz="4" w:space="0" w:color="auto"/>
              <w:left w:val="single" w:sz="4" w:space="0" w:color="auto"/>
              <w:bottom w:val="single" w:sz="4" w:space="0" w:color="auto"/>
              <w:right w:val="single" w:sz="4" w:space="0" w:color="auto"/>
            </w:tcBorders>
          </w:tcPr>
          <w:p w:rsidR="00B713B3" w:rsidRPr="00DD7556" w:rsidRDefault="00B713B3" w:rsidP="00EF7FCD">
            <w:pPr>
              <w:jc w:val="center"/>
              <w:rPr>
                <w:b/>
                <w:color w:val="538135" w:themeColor="accent6" w:themeShade="BF"/>
                <w:szCs w:val="28"/>
              </w:rPr>
            </w:pPr>
            <w:r w:rsidRPr="00DD7556">
              <w:rPr>
                <w:b/>
                <w:color w:val="538135" w:themeColor="accent6" w:themeShade="BF"/>
                <w:szCs w:val="28"/>
              </w:rPr>
              <w:t>ОБЩЕРОССИЙСКИЙ ПРОФСОЮЗ ОБРАЗОВАНИЯ</w:t>
            </w:r>
          </w:p>
          <w:p w:rsidR="00B713B3" w:rsidRPr="00DD7556" w:rsidRDefault="00B713B3" w:rsidP="00EF7FCD">
            <w:pPr>
              <w:jc w:val="center"/>
              <w:rPr>
                <w:b/>
                <w:color w:val="538135" w:themeColor="accent6" w:themeShade="BF"/>
                <w:sz w:val="20"/>
                <w:szCs w:val="20"/>
              </w:rPr>
            </w:pPr>
            <w:r w:rsidRPr="00DD7556">
              <w:rPr>
                <w:b/>
                <w:color w:val="538135" w:themeColor="accent6" w:themeShade="BF"/>
                <w:sz w:val="20"/>
                <w:szCs w:val="20"/>
              </w:rPr>
              <w:t>КРАСНОДАРСКАЯ КРАЕВАЯ ТЕРРИТОРИАЛЬНАЯ ОРГАНИЗАЦИЯ ПРОФСОЮЗА</w:t>
            </w:r>
          </w:p>
          <w:p w:rsidR="00B713B3" w:rsidRPr="00DD7556" w:rsidRDefault="00B713B3" w:rsidP="00EF7FCD">
            <w:pPr>
              <w:jc w:val="center"/>
              <w:rPr>
                <w:b/>
                <w:color w:val="538135" w:themeColor="accent6" w:themeShade="BF"/>
                <w:sz w:val="20"/>
                <w:szCs w:val="20"/>
              </w:rPr>
            </w:pPr>
          </w:p>
          <w:p w:rsidR="00163830" w:rsidRDefault="00B713B3" w:rsidP="00EF7FCD">
            <w:pPr>
              <w:jc w:val="center"/>
              <w:rPr>
                <w:b/>
                <w:color w:val="538135" w:themeColor="accent6" w:themeShade="BF"/>
                <w:szCs w:val="28"/>
              </w:rPr>
            </w:pPr>
            <w:r w:rsidRPr="00DD7556">
              <w:rPr>
                <w:b/>
                <w:color w:val="538135" w:themeColor="accent6"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СОЧИНСКАЯ ГОРОДСКАЯ ТЕРРИТОРИАЛЬНАЯ ОРГАНИЗАЦИЯ    ПРОФСОЮЗА</w:t>
            </w:r>
            <w:r w:rsidRPr="00DD7556">
              <w:rPr>
                <w:b/>
                <w:color w:val="538135" w:themeColor="accent6" w:themeShade="BF"/>
                <w:szCs w:val="28"/>
              </w:rPr>
              <w:t xml:space="preserve">  </w:t>
            </w:r>
          </w:p>
          <w:p w:rsidR="00B713B3" w:rsidRDefault="00B713B3" w:rsidP="00EF7FCD">
            <w:pPr>
              <w:jc w:val="center"/>
              <w:rPr>
                <w:b/>
                <w:color w:val="FF0000"/>
                <w:szCs w:val="28"/>
              </w:rPr>
            </w:pPr>
            <w:r>
              <w:rPr>
                <w:b/>
                <w:color w:val="FF0000"/>
                <w:szCs w:val="28"/>
              </w:rPr>
              <w:t xml:space="preserve">    </w:t>
            </w:r>
          </w:p>
          <w:p w:rsidR="00B713B3" w:rsidRDefault="00B713B3" w:rsidP="00EF7FCD">
            <w:pPr>
              <w:rPr>
                <w:b/>
                <w:color w:val="4472C4" w:themeColor="accent1"/>
                <w:sz w:val="20"/>
                <w:szCs w:val="20"/>
              </w:rPr>
            </w:pPr>
            <w:r>
              <w:rPr>
                <w:b/>
                <w:color w:val="FF0000"/>
                <w:szCs w:val="28"/>
              </w:rPr>
              <w:t xml:space="preserve">                         </w:t>
            </w:r>
            <w:r w:rsidRPr="006755D6">
              <w:rPr>
                <w:b/>
                <w:color w:val="538135" w:themeColor="accent6" w:themeShade="BF"/>
                <w:szCs w:val="28"/>
              </w:rPr>
              <w:t xml:space="preserve">Сайт СГТО Профсоюза: </w:t>
            </w:r>
            <w:r w:rsidRPr="006755D6">
              <w:rPr>
                <w:b/>
                <w:color w:val="538135" w:themeColor="accent6" w:themeShade="BF"/>
                <w:szCs w:val="28"/>
                <w:lang w:val="en-US"/>
              </w:rPr>
              <w:t>prof</w:t>
            </w:r>
            <w:r w:rsidRPr="006755D6">
              <w:rPr>
                <w:b/>
                <w:color w:val="538135" w:themeColor="accent6" w:themeShade="BF"/>
                <w:szCs w:val="28"/>
              </w:rPr>
              <w:t>.</w:t>
            </w:r>
            <w:proofErr w:type="spellStart"/>
            <w:r w:rsidRPr="006755D6">
              <w:rPr>
                <w:b/>
                <w:color w:val="538135" w:themeColor="accent6" w:themeShade="BF"/>
                <w:szCs w:val="28"/>
                <w:lang w:val="en-US"/>
              </w:rPr>
              <w:t>sochi</w:t>
            </w:r>
            <w:proofErr w:type="spellEnd"/>
            <w:r w:rsidRPr="006755D6">
              <w:rPr>
                <w:b/>
                <w:color w:val="538135" w:themeColor="accent6" w:themeShade="BF"/>
                <w:szCs w:val="28"/>
              </w:rPr>
              <w:t>-</w:t>
            </w:r>
            <w:r w:rsidRPr="006755D6">
              <w:rPr>
                <w:b/>
                <w:color w:val="538135" w:themeColor="accent6" w:themeShade="BF"/>
                <w:szCs w:val="28"/>
                <w:lang w:val="en-US"/>
              </w:rPr>
              <w:t>schools</w:t>
            </w:r>
            <w:r w:rsidRPr="006755D6">
              <w:rPr>
                <w:b/>
                <w:color w:val="538135" w:themeColor="accent6" w:themeShade="BF"/>
                <w:szCs w:val="28"/>
              </w:rPr>
              <w:t>.</w:t>
            </w:r>
            <w:proofErr w:type="spellStart"/>
            <w:r w:rsidRPr="006755D6">
              <w:rPr>
                <w:b/>
                <w:color w:val="538135" w:themeColor="accent6" w:themeShade="BF"/>
                <w:szCs w:val="28"/>
                <w:lang w:val="en-US"/>
              </w:rPr>
              <w:t>ru</w:t>
            </w:r>
            <w:proofErr w:type="spellEnd"/>
            <w:r w:rsidRPr="006755D6">
              <w:rPr>
                <w:b/>
                <w:color w:val="538135" w:themeColor="accent6" w:themeShade="BF"/>
                <w:szCs w:val="28"/>
              </w:rPr>
              <w:t xml:space="preserve">   </w:t>
            </w:r>
          </w:p>
        </w:tc>
      </w:tr>
      <w:tr w:rsidR="00B713B3" w:rsidTr="00EF7FCD">
        <w:tc>
          <w:tcPr>
            <w:tcW w:w="11057" w:type="dxa"/>
            <w:gridSpan w:val="2"/>
            <w:tcBorders>
              <w:top w:val="single" w:sz="4" w:space="0" w:color="auto"/>
              <w:left w:val="single" w:sz="4" w:space="0" w:color="auto"/>
              <w:bottom w:val="single" w:sz="4" w:space="0" w:color="auto"/>
              <w:right w:val="single" w:sz="4" w:space="0" w:color="auto"/>
            </w:tcBorders>
          </w:tcPr>
          <w:p w:rsidR="00B713B3" w:rsidRPr="006755D6" w:rsidRDefault="00B713B3" w:rsidP="00163830">
            <w:pPr>
              <w:pStyle w:val="Standard"/>
              <w:jc w:val="center"/>
              <w:rPr>
                <w:b/>
                <w:color w:val="4472C4" w:themeColor="accent1"/>
                <w:sz w:val="48"/>
                <w:szCs w:val="48"/>
                <w:lang w:eastAsia="en-US"/>
              </w:rPr>
            </w:pPr>
            <w:r w:rsidRPr="006755D6">
              <w:rPr>
                <w:rFonts w:ascii="Times New Roman" w:hAnsi="Times New Roman"/>
                <w:b/>
                <w:bCs/>
                <w:color w:val="FF0000"/>
                <w:sz w:val="48"/>
                <w:szCs w:val="48"/>
              </w:rPr>
              <w:t>Обязанности и ответственность работника по       охране труда.</w:t>
            </w:r>
            <w:bookmarkStart w:id="0" w:name="_GoBack"/>
            <w:bookmarkEnd w:id="0"/>
          </w:p>
        </w:tc>
      </w:tr>
      <w:tr w:rsidR="00B713B3" w:rsidTr="00EF7FCD">
        <w:trPr>
          <w:trHeight w:val="70"/>
        </w:trPr>
        <w:tc>
          <w:tcPr>
            <w:tcW w:w="11057" w:type="dxa"/>
            <w:gridSpan w:val="2"/>
            <w:tcBorders>
              <w:top w:val="single" w:sz="4" w:space="0" w:color="auto"/>
              <w:left w:val="single" w:sz="4" w:space="0" w:color="auto"/>
              <w:bottom w:val="single" w:sz="4" w:space="0" w:color="auto"/>
              <w:right w:val="single" w:sz="4" w:space="0" w:color="auto"/>
            </w:tcBorders>
          </w:tcPr>
          <w:p w:rsidR="00163830" w:rsidRPr="006755D6" w:rsidRDefault="00163830" w:rsidP="00163830">
            <w:pPr>
              <w:ind w:left="360"/>
              <w:rPr>
                <w:b/>
                <w:sz w:val="28"/>
                <w:szCs w:val="28"/>
                <w:u w:val="single"/>
              </w:rPr>
            </w:pPr>
            <w:r w:rsidRPr="006755D6">
              <w:rPr>
                <w:b/>
                <w:sz w:val="28"/>
                <w:szCs w:val="28"/>
                <w:u w:val="single"/>
              </w:rPr>
              <w:t xml:space="preserve">     </w:t>
            </w:r>
            <w:r w:rsidRPr="006755D6">
              <w:rPr>
                <w:b/>
                <w:sz w:val="28"/>
                <w:szCs w:val="28"/>
                <w:u w:val="single"/>
              </w:rPr>
              <w:t>Работник обязан:</w:t>
            </w:r>
          </w:p>
          <w:p w:rsidR="00163830" w:rsidRDefault="00163830" w:rsidP="00163830">
            <w:pPr>
              <w:autoSpaceDE w:val="0"/>
              <w:autoSpaceDN w:val="0"/>
              <w:adjustRightInd w:val="0"/>
              <w:ind w:firstLine="709"/>
              <w:jc w:val="both"/>
              <w:rPr>
                <w:sz w:val="28"/>
                <w:szCs w:val="28"/>
              </w:rPr>
            </w:pPr>
            <w:r>
              <w:rPr>
                <w:sz w:val="28"/>
                <w:szCs w:val="28"/>
              </w:rPr>
              <w:t>обеспечивать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163830" w:rsidRDefault="00163830" w:rsidP="00163830">
            <w:pPr>
              <w:autoSpaceDE w:val="0"/>
              <w:autoSpaceDN w:val="0"/>
              <w:adjustRightInd w:val="0"/>
              <w:ind w:firstLine="709"/>
              <w:jc w:val="both"/>
              <w:rPr>
                <w:sz w:val="28"/>
                <w:szCs w:val="28"/>
              </w:rPr>
            </w:pPr>
            <w:r>
              <w:rPr>
                <w:sz w:val="28"/>
                <w:szCs w:val="28"/>
              </w:rPr>
              <w:t>проходить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w:t>
            </w:r>
          </w:p>
          <w:p w:rsidR="00163830" w:rsidRDefault="00163830" w:rsidP="00163830">
            <w:pPr>
              <w:autoSpaceDE w:val="0"/>
              <w:autoSpaceDN w:val="0"/>
              <w:adjustRightInd w:val="0"/>
              <w:ind w:firstLine="709"/>
              <w:jc w:val="both"/>
              <w:rPr>
                <w:sz w:val="28"/>
                <w:szCs w:val="28"/>
              </w:rPr>
            </w:pPr>
            <w:r>
              <w:rPr>
                <w:sz w:val="28"/>
                <w:szCs w:val="28"/>
              </w:rPr>
              <w:t>проходить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163830" w:rsidRDefault="00163830" w:rsidP="00163830">
            <w:pPr>
              <w:autoSpaceDE w:val="0"/>
              <w:autoSpaceDN w:val="0"/>
              <w:adjustRightInd w:val="0"/>
              <w:ind w:firstLine="709"/>
              <w:jc w:val="both"/>
              <w:rPr>
                <w:sz w:val="28"/>
                <w:szCs w:val="28"/>
              </w:rPr>
            </w:pPr>
            <w:r>
              <w:rPr>
                <w:sz w:val="28"/>
                <w:szCs w:val="28"/>
              </w:rPr>
              <w:t>участвовать в контроле за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p>
          <w:p w:rsidR="00163830" w:rsidRDefault="00163830" w:rsidP="00163830">
            <w:pPr>
              <w:autoSpaceDE w:val="0"/>
              <w:autoSpaceDN w:val="0"/>
              <w:adjustRightInd w:val="0"/>
              <w:ind w:firstLine="709"/>
              <w:jc w:val="both"/>
              <w:rPr>
                <w:sz w:val="28"/>
                <w:szCs w:val="28"/>
              </w:rPr>
            </w:pPr>
            <w:r>
              <w:rPr>
                <w:sz w:val="28"/>
                <w:szCs w:val="28"/>
              </w:rPr>
              <w:t>проверять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163830" w:rsidRDefault="00163830" w:rsidP="00163830">
            <w:pPr>
              <w:autoSpaceDE w:val="0"/>
              <w:autoSpaceDN w:val="0"/>
              <w:adjustRightInd w:val="0"/>
              <w:ind w:firstLine="709"/>
              <w:jc w:val="both"/>
              <w:rPr>
                <w:sz w:val="28"/>
                <w:szCs w:val="28"/>
              </w:rPr>
            </w:pPr>
            <w:r>
              <w:rPr>
                <w:sz w:val="28"/>
                <w:szCs w:val="28"/>
              </w:rPr>
              <w:t>правильно применять средства индивидуальной защиты и приспособления, обеспечивающие безопасность труда и образовательного процесса;</w:t>
            </w:r>
          </w:p>
          <w:p w:rsidR="00163830" w:rsidRDefault="00163830" w:rsidP="00163830">
            <w:pPr>
              <w:autoSpaceDE w:val="0"/>
              <w:autoSpaceDN w:val="0"/>
              <w:adjustRightInd w:val="0"/>
              <w:ind w:firstLine="709"/>
              <w:jc w:val="both"/>
              <w:rPr>
                <w:sz w:val="28"/>
                <w:szCs w:val="28"/>
              </w:rPr>
            </w:pPr>
            <w:r>
              <w:rPr>
                <w:sz w:val="28"/>
                <w:szCs w:val="28"/>
              </w:rPr>
              <w:t>извещать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163830" w:rsidRDefault="00163830" w:rsidP="00163830">
            <w:pPr>
              <w:autoSpaceDE w:val="0"/>
              <w:autoSpaceDN w:val="0"/>
              <w:adjustRightInd w:val="0"/>
              <w:ind w:firstLine="709"/>
              <w:jc w:val="both"/>
              <w:rPr>
                <w:sz w:val="28"/>
                <w:szCs w:val="28"/>
              </w:rPr>
            </w:pPr>
            <w:r>
              <w:rPr>
                <w:sz w:val="28"/>
                <w:szCs w:val="28"/>
              </w:rPr>
              <w:t>при возникновении аварий действовать в соответствии с утвержденным руководителем образовательной организации порядком действий в случае их возникновения и принимать необходимые меры по ограничению развития возникшей аварии и ее ликвидации;</w:t>
            </w:r>
          </w:p>
          <w:p w:rsidR="00163830" w:rsidRDefault="00163830" w:rsidP="006755D6">
            <w:pPr>
              <w:autoSpaceDE w:val="0"/>
              <w:autoSpaceDN w:val="0"/>
              <w:adjustRightInd w:val="0"/>
              <w:ind w:firstLine="709"/>
              <w:jc w:val="both"/>
              <w:rPr>
                <w:sz w:val="28"/>
                <w:szCs w:val="28"/>
                <w:u w:val="single"/>
              </w:rPr>
            </w:pPr>
            <w:r>
              <w:rPr>
                <w:sz w:val="28"/>
                <w:szCs w:val="28"/>
              </w:rPr>
              <w:t>принимать меры по оказанию первой помощи пострадавшим в результате несчастного случая.</w:t>
            </w:r>
          </w:p>
          <w:p w:rsidR="00B713B3" w:rsidRDefault="00163830" w:rsidP="00163830">
            <w:pPr>
              <w:ind w:firstLine="840"/>
              <w:jc w:val="both"/>
              <w:rPr>
                <w:sz w:val="28"/>
                <w:szCs w:val="28"/>
              </w:rPr>
            </w:pPr>
            <w:r>
              <w:rPr>
                <w:sz w:val="28"/>
                <w:szCs w:val="28"/>
              </w:rPr>
              <w:t>За невыполнение работником требований охраны труда, прописанных в должностных инструкциях, инструкциях по охране труда работник несет дисциплинарную ответственность, вплоть до увольнения (ст.81 Трудового кодекса РФ) при нарушении работником требований охраны труда, которое повлекло за собой тяжкие последствия (несчастный случай на производстве, аварию) либо заведомо создавало реальную угрозу наступления таких последствий.</w:t>
            </w:r>
          </w:p>
          <w:p w:rsidR="00163830" w:rsidRDefault="00163830" w:rsidP="00163830">
            <w:pPr>
              <w:ind w:firstLine="840"/>
              <w:jc w:val="both"/>
              <w:rPr>
                <w:sz w:val="48"/>
                <w:szCs w:val="48"/>
              </w:rPr>
            </w:pPr>
          </w:p>
          <w:p w:rsidR="00B713B3" w:rsidRDefault="00B713B3" w:rsidP="00EF7FCD">
            <w:pPr>
              <w:jc w:val="center"/>
              <w:rPr>
                <w:b/>
                <w:color w:val="4472C4" w:themeColor="accent1"/>
                <w:sz w:val="28"/>
                <w:szCs w:val="28"/>
              </w:rPr>
            </w:pPr>
          </w:p>
        </w:tc>
      </w:tr>
    </w:tbl>
    <w:p w:rsidR="00080B68" w:rsidRDefault="00080B68" w:rsidP="00E3008D"/>
    <w:p w:rsidR="001008C3" w:rsidRPr="00E3008D" w:rsidRDefault="001008C3" w:rsidP="00E3008D"/>
    <w:sectPr w:rsidR="001008C3" w:rsidRPr="00E3008D" w:rsidSect="006755D6">
      <w:pgSz w:w="11906" w:h="16838"/>
      <w:pgMar w:top="14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D7704"/>
    <w:multiLevelType w:val="multilevel"/>
    <w:tmpl w:val="2E30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C7A51"/>
    <w:multiLevelType w:val="hybridMultilevel"/>
    <w:tmpl w:val="721C25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7FE1BD2"/>
    <w:multiLevelType w:val="multilevel"/>
    <w:tmpl w:val="F17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65A7D"/>
    <w:multiLevelType w:val="hybridMultilevel"/>
    <w:tmpl w:val="5BFE95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A7D023F"/>
    <w:multiLevelType w:val="hybridMultilevel"/>
    <w:tmpl w:val="B4EEAC1C"/>
    <w:lvl w:ilvl="0" w:tplc="DA184F12">
      <w:start w:val="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7C0FDC"/>
    <w:multiLevelType w:val="hybridMultilevel"/>
    <w:tmpl w:val="39E455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9D"/>
    <w:rsid w:val="00013725"/>
    <w:rsid w:val="00080B68"/>
    <w:rsid w:val="001008C3"/>
    <w:rsid w:val="00133C29"/>
    <w:rsid w:val="00144CBA"/>
    <w:rsid w:val="00163830"/>
    <w:rsid w:val="00293923"/>
    <w:rsid w:val="00470ABA"/>
    <w:rsid w:val="0051386F"/>
    <w:rsid w:val="005D2CD3"/>
    <w:rsid w:val="006452A6"/>
    <w:rsid w:val="0064723C"/>
    <w:rsid w:val="006755D6"/>
    <w:rsid w:val="0068218C"/>
    <w:rsid w:val="006B1642"/>
    <w:rsid w:val="007000C6"/>
    <w:rsid w:val="008376B2"/>
    <w:rsid w:val="0086611C"/>
    <w:rsid w:val="0088439D"/>
    <w:rsid w:val="00932A47"/>
    <w:rsid w:val="00A41A30"/>
    <w:rsid w:val="00AE1B3E"/>
    <w:rsid w:val="00AE30DE"/>
    <w:rsid w:val="00B713B3"/>
    <w:rsid w:val="00BB69D4"/>
    <w:rsid w:val="00C10F6C"/>
    <w:rsid w:val="00CF144B"/>
    <w:rsid w:val="00CF74BC"/>
    <w:rsid w:val="00D00605"/>
    <w:rsid w:val="00D17348"/>
    <w:rsid w:val="00E3008D"/>
    <w:rsid w:val="00F26C51"/>
    <w:rsid w:val="00F513E7"/>
    <w:rsid w:val="00F9662A"/>
    <w:rsid w:val="00FF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1A33"/>
  <w15:chartTrackingRefBased/>
  <w15:docId w15:val="{62FC0FB6-690D-49A3-9167-0EA54C9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74BC"/>
  </w:style>
  <w:style w:type="paragraph" w:styleId="a3">
    <w:name w:val="List Paragraph"/>
    <w:basedOn w:val="a"/>
    <w:uiPriority w:val="34"/>
    <w:qFormat/>
    <w:rsid w:val="00CF74BC"/>
    <w:pPr>
      <w:ind w:left="720"/>
      <w:contextualSpacing/>
    </w:pPr>
  </w:style>
  <w:style w:type="character" w:styleId="a4">
    <w:name w:val="Hyperlink"/>
    <w:basedOn w:val="a0"/>
    <w:uiPriority w:val="99"/>
    <w:semiHidden/>
    <w:unhideWhenUsed/>
    <w:rsid w:val="0051386F"/>
    <w:rPr>
      <w:color w:val="0000FF"/>
      <w:u w:val="single"/>
    </w:rPr>
  </w:style>
  <w:style w:type="paragraph" w:customStyle="1" w:styleId="Standard">
    <w:name w:val="Standard"/>
    <w:uiPriority w:val="99"/>
    <w:semiHidden/>
    <w:rsid w:val="0051386F"/>
    <w:pPr>
      <w:widowControl w:val="0"/>
      <w:suppressAutoHyphens/>
      <w:autoSpaceDN w:val="0"/>
      <w:spacing w:after="0" w:line="240" w:lineRule="auto"/>
    </w:pPr>
    <w:rPr>
      <w:rFonts w:ascii="Arial" w:eastAsia="SimSun" w:hAnsi="Arial" w:cs="Mangal"/>
      <w:kern w:val="3"/>
      <w:sz w:val="24"/>
      <w:szCs w:val="24"/>
      <w:lang w:eastAsia="zh-CN" w:bidi="hi-IN"/>
    </w:rPr>
  </w:style>
  <w:style w:type="table" w:styleId="a5">
    <w:name w:val="Table Grid"/>
    <w:basedOn w:val="a1"/>
    <w:uiPriority w:val="39"/>
    <w:rsid w:val="005138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226">
      <w:bodyDiv w:val="1"/>
      <w:marLeft w:val="0"/>
      <w:marRight w:val="0"/>
      <w:marTop w:val="0"/>
      <w:marBottom w:val="0"/>
      <w:divBdr>
        <w:top w:val="none" w:sz="0" w:space="0" w:color="auto"/>
        <w:left w:val="none" w:sz="0" w:space="0" w:color="auto"/>
        <w:bottom w:val="none" w:sz="0" w:space="0" w:color="auto"/>
        <w:right w:val="none" w:sz="0" w:space="0" w:color="auto"/>
      </w:divBdr>
    </w:div>
    <w:div w:id="425074633">
      <w:bodyDiv w:val="1"/>
      <w:marLeft w:val="0"/>
      <w:marRight w:val="0"/>
      <w:marTop w:val="0"/>
      <w:marBottom w:val="0"/>
      <w:divBdr>
        <w:top w:val="none" w:sz="0" w:space="0" w:color="auto"/>
        <w:left w:val="none" w:sz="0" w:space="0" w:color="auto"/>
        <w:bottom w:val="none" w:sz="0" w:space="0" w:color="auto"/>
        <w:right w:val="none" w:sz="0" w:space="0" w:color="auto"/>
      </w:divBdr>
      <w:divsChild>
        <w:div w:id="467747553">
          <w:marLeft w:val="0"/>
          <w:marRight w:val="0"/>
          <w:marTop w:val="0"/>
          <w:marBottom w:val="0"/>
          <w:divBdr>
            <w:top w:val="none" w:sz="0" w:space="0" w:color="auto"/>
            <w:left w:val="none" w:sz="0" w:space="0" w:color="auto"/>
            <w:bottom w:val="none" w:sz="0" w:space="0" w:color="auto"/>
            <w:right w:val="none" w:sz="0" w:space="0" w:color="auto"/>
          </w:divBdr>
        </w:div>
        <w:div w:id="1371607075">
          <w:marLeft w:val="0"/>
          <w:marRight w:val="0"/>
          <w:marTop w:val="0"/>
          <w:marBottom w:val="0"/>
          <w:divBdr>
            <w:top w:val="none" w:sz="0" w:space="0" w:color="auto"/>
            <w:left w:val="none" w:sz="0" w:space="0" w:color="auto"/>
            <w:bottom w:val="none" w:sz="0" w:space="0" w:color="auto"/>
            <w:right w:val="none" w:sz="0" w:space="0" w:color="auto"/>
          </w:divBdr>
          <w:divsChild>
            <w:div w:id="1980915120">
              <w:marLeft w:val="0"/>
              <w:marRight w:val="0"/>
              <w:marTop w:val="0"/>
              <w:marBottom w:val="0"/>
              <w:divBdr>
                <w:top w:val="none" w:sz="0" w:space="0" w:color="auto"/>
                <w:left w:val="none" w:sz="0" w:space="0" w:color="auto"/>
                <w:bottom w:val="none" w:sz="0" w:space="0" w:color="auto"/>
                <w:right w:val="none" w:sz="0" w:space="0" w:color="auto"/>
              </w:divBdr>
              <w:divsChild>
                <w:div w:id="12996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0117">
          <w:marLeft w:val="0"/>
          <w:marRight w:val="0"/>
          <w:marTop w:val="0"/>
          <w:marBottom w:val="0"/>
          <w:divBdr>
            <w:top w:val="none" w:sz="0" w:space="0" w:color="auto"/>
            <w:left w:val="none" w:sz="0" w:space="0" w:color="auto"/>
            <w:bottom w:val="none" w:sz="0" w:space="0" w:color="auto"/>
            <w:right w:val="none" w:sz="0" w:space="0" w:color="auto"/>
          </w:divBdr>
          <w:divsChild>
            <w:div w:id="3447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2159">
      <w:bodyDiv w:val="1"/>
      <w:marLeft w:val="0"/>
      <w:marRight w:val="0"/>
      <w:marTop w:val="0"/>
      <w:marBottom w:val="0"/>
      <w:divBdr>
        <w:top w:val="none" w:sz="0" w:space="0" w:color="auto"/>
        <w:left w:val="none" w:sz="0" w:space="0" w:color="auto"/>
        <w:bottom w:val="none" w:sz="0" w:space="0" w:color="auto"/>
        <w:right w:val="none" w:sz="0" w:space="0" w:color="auto"/>
      </w:divBdr>
      <w:divsChild>
        <w:div w:id="2065132017">
          <w:marLeft w:val="0"/>
          <w:marRight w:val="0"/>
          <w:marTop w:val="0"/>
          <w:marBottom w:val="0"/>
          <w:divBdr>
            <w:top w:val="none" w:sz="0" w:space="0" w:color="auto"/>
            <w:left w:val="none" w:sz="0" w:space="0" w:color="auto"/>
            <w:bottom w:val="none" w:sz="0" w:space="0" w:color="auto"/>
            <w:right w:val="none" w:sz="0" w:space="0" w:color="auto"/>
          </w:divBdr>
        </w:div>
        <w:div w:id="961224517">
          <w:marLeft w:val="0"/>
          <w:marRight w:val="0"/>
          <w:marTop w:val="150"/>
          <w:marBottom w:val="150"/>
          <w:divBdr>
            <w:top w:val="none" w:sz="0" w:space="0" w:color="auto"/>
            <w:left w:val="none" w:sz="0" w:space="0" w:color="auto"/>
            <w:bottom w:val="none" w:sz="0" w:space="0" w:color="auto"/>
            <w:right w:val="none" w:sz="0" w:space="0" w:color="auto"/>
          </w:divBdr>
        </w:div>
      </w:divsChild>
    </w:div>
    <w:div w:id="659819410">
      <w:bodyDiv w:val="1"/>
      <w:marLeft w:val="0"/>
      <w:marRight w:val="0"/>
      <w:marTop w:val="0"/>
      <w:marBottom w:val="0"/>
      <w:divBdr>
        <w:top w:val="none" w:sz="0" w:space="0" w:color="auto"/>
        <w:left w:val="none" w:sz="0" w:space="0" w:color="auto"/>
        <w:bottom w:val="none" w:sz="0" w:space="0" w:color="auto"/>
        <w:right w:val="none" w:sz="0" w:space="0" w:color="auto"/>
      </w:divBdr>
    </w:div>
    <w:div w:id="1077704194">
      <w:bodyDiv w:val="1"/>
      <w:marLeft w:val="0"/>
      <w:marRight w:val="0"/>
      <w:marTop w:val="0"/>
      <w:marBottom w:val="0"/>
      <w:divBdr>
        <w:top w:val="none" w:sz="0" w:space="0" w:color="auto"/>
        <w:left w:val="none" w:sz="0" w:space="0" w:color="auto"/>
        <w:bottom w:val="none" w:sz="0" w:space="0" w:color="auto"/>
        <w:right w:val="none" w:sz="0" w:space="0" w:color="auto"/>
      </w:divBdr>
    </w:div>
    <w:div w:id="1401126630">
      <w:bodyDiv w:val="1"/>
      <w:marLeft w:val="0"/>
      <w:marRight w:val="0"/>
      <w:marTop w:val="0"/>
      <w:marBottom w:val="0"/>
      <w:divBdr>
        <w:top w:val="none" w:sz="0" w:space="0" w:color="auto"/>
        <w:left w:val="none" w:sz="0" w:space="0" w:color="auto"/>
        <w:bottom w:val="none" w:sz="0" w:space="0" w:color="auto"/>
        <w:right w:val="none" w:sz="0" w:space="0" w:color="auto"/>
      </w:divBdr>
      <w:divsChild>
        <w:div w:id="1031611413">
          <w:marLeft w:val="0"/>
          <w:marRight w:val="0"/>
          <w:marTop w:val="0"/>
          <w:marBottom w:val="150"/>
          <w:divBdr>
            <w:top w:val="none" w:sz="0" w:space="0" w:color="auto"/>
            <w:left w:val="none" w:sz="0" w:space="0" w:color="auto"/>
            <w:bottom w:val="dashed" w:sz="6" w:space="6" w:color="E7E7E7"/>
            <w:right w:val="none" w:sz="0" w:space="0" w:color="auto"/>
          </w:divBdr>
          <w:divsChild>
            <w:div w:id="1614246386">
              <w:marLeft w:val="0"/>
              <w:marRight w:val="150"/>
              <w:marTop w:val="0"/>
              <w:marBottom w:val="0"/>
              <w:divBdr>
                <w:top w:val="none" w:sz="0" w:space="0" w:color="auto"/>
                <w:left w:val="none" w:sz="0" w:space="0" w:color="auto"/>
                <w:bottom w:val="none" w:sz="0" w:space="0" w:color="auto"/>
                <w:right w:val="none" w:sz="0" w:space="0" w:color="auto"/>
              </w:divBdr>
            </w:div>
            <w:div w:id="65034230">
              <w:marLeft w:val="0"/>
              <w:marRight w:val="150"/>
              <w:marTop w:val="0"/>
              <w:marBottom w:val="0"/>
              <w:divBdr>
                <w:top w:val="none" w:sz="0" w:space="0" w:color="auto"/>
                <w:left w:val="none" w:sz="0" w:space="0" w:color="auto"/>
                <w:bottom w:val="none" w:sz="0" w:space="0" w:color="auto"/>
                <w:right w:val="none" w:sz="0" w:space="0" w:color="auto"/>
              </w:divBdr>
            </w:div>
            <w:div w:id="484443078">
              <w:marLeft w:val="0"/>
              <w:marRight w:val="150"/>
              <w:marTop w:val="0"/>
              <w:marBottom w:val="0"/>
              <w:divBdr>
                <w:top w:val="none" w:sz="0" w:space="0" w:color="auto"/>
                <w:left w:val="none" w:sz="0" w:space="0" w:color="auto"/>
                <w:bottom w:val="none" w:sz="0" w:space="0" w:color="auto"/>
                <w:right w:val="none" w:sz="0" w:space="0" w:color="auto"/>
              </w:divBdr>
            </w:div>
          </w:divsChild>
        </w:div>
        <w:div w:id="2125036473">
          <w:marLeft w:val="0"/>
          <w:marRight w:val="0"/>
          <w:marTop w:val="75"/>
          <w:marBottom w:val="150"/>
          <w:divBdr>
            <w:top w:val="none" w:sz="0" w:space="0" w:color="auto"/>
            <w:left w:val="none" w:sz="0" w:space="0" w:color="auto"/>
            <w:bottom w:val="dashed" w:sz="6" w:space="11" w:color="E7E7E7"/>
            <w:right w:val="none" w:sz="0" w:space="0" w:color="auto"/>
          </w:divBdr>
          <w:divsChild>
            <w:div w:id="1890413009">
              <w:marLeft w:val="0"/>
              <w:marRight w:val="0"/>
              <w:marTop w:val="0"/>
              <w:marBottom w:val="0"/>
              <w:divBdr>
                <w:top w:val="none" w:sz="0" w:space="0" w:color="auto"/>
                <w:left w:val="none" w:sz="0" w:space="0" w:color="auto"/>
                <w:bottom w:val="none" w:sz="0" w:space="0" w:color="auto"/>
                <w:right w:val="none" w:sz="0" w:space="0" w:color="auto"/>
              </w:divBdr>
            </w:div>
            <w:div w:id="2132164979">
              <w:marLeft w:val="0"/>
              <w:marRight w:val="0"/>
              <w:marTop w:val="0"/>
              <w:marBottom w:val="0"/>
              <w:divBdr>
                <w:top w:val="none" w:sz="0" w:space="0" w:color="auto"/>
                <w:left w:val="none" w:sz="0" w:space="0" w:color="auto"/>
                <w:bottom w:val="none" w:sz="0" w:space="0" w:color="auto"/>
                <w:right w:val="none" w:sz="0" w:space="0" w:color="auto"/>
              </w:divBdr>
              <w:divsChild>
                <w:div w:id="1584955020">
                  <w:marLeft w:val="0"/>
                  <w:marRight w:val="0"/>
                  <w:marTop w:val="0"/>
                  <w:marBottom w:val="0"/>
                  <w:divBdr>
                    <w:top w:val="none" w:sz="0" w:space="0" w:color="auto"/>
                    <w:left w:val="dashed" w:sz="6" w:space="11" w:color="E7E7E7"/>
                    <w:bottom w:val="none" w:sz="0" w:space="0" w:color="auto"/>
                    <w:right w:val="none" w:sz="0" w:space="0" w:color="auto"/>
                  </w:divBdr>
                  <w:divsChild>
                    <w:div w:id="372000344">
                      <w:marLeft w:val="0"/>
                      <w:marRight w:val="0"/>
                      <w:marTop w:val="0"/>
                      <w:marBottom w:val="0"/>
                      <w:divBdr>
                        <w:top w:val="none" w:sz="0" w:space="0" w:color="auto"/>
                        <w:left w:val="none" w:sz="0" w:space="0" w:color="auto"/>
                        <w:bottom w:val="none" w:sz="0" w:space="0" w:color="auto"/>
                        <w:right w:val="none" w:sz="0" w:space="0" w:color="auto"/>
                      </w:divBdr>
                    </w:div>
                    <w:div w:id="1236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8869">
          <w:marLeft w:val="0"/>
          <w:marRight w:val="0"/>
          <w:marTop w:val="75"/>
          <w:marBottom w:val="75"/>
          <w:divBdr>
            <w:top w:val="none" w:sz="0" w:space="0" w:color="auto"/>
            <w:left w:val="none" w:sz="0" w:space="0" w:color="auto"/>
            <w:bottom w:val="none" w:sz="0" w:space="0" w:color="auto"/>
            <w:right w:val="none" w:sz="0" w:space="0" w:color="auto"/>
          </w:divBdr>
          <w:divsChild>
            <w:div w:id="360118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84219239">
      <w:bodyDiv w:val="1"/>
      <w:marLeft w:val="0"/>
      <w:marRight w:val="0"/>
      <w:marTop w:val="0"/>
      <w:marBottom w:val="0"/>
      <w:divBdr>
        <w:top w:val="none" w:sz="0" w:space="0" w:color="auto"/>
        <w:left w:val="none" w:sz="0" w:space="0" w:color="auto"/>
        <w:bottom w:val="none" w:sz="0" w:space="0" w:color="auto"/>
        <w:right w:val="none" w:sz="0" w:space="0" w:color="auto"/>
      </w:divBdr>
    </w:div>
    <w:div w:id="198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61327-EF45-4575-B9CE-5E7775D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9</cp:revision>
  <dcterms:created xsi:type="dcterms:W3CDTF">2018-01-09T13:07:00Z</dcterms:created>
  <dcterms:modified xsi:type="dcterms:W3CDTF">2018-01-09T13:40:00Z</dcterms:modified>
</cp:coreProperties>
</file>