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315986" w:rsidRPr="00315986" w:rsidTr="00D9222A">
        <w:trPr>
          <w:trHeight w:val="2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86" w:rsidRPr="00315986" w:rsidRDefault="00315986" w:rsidP="00315986">
            <w:pPr>
              <w:jc w:val="center"/>
              <w:rPr>
                <w:b/>
                <w:color w:val="4472C4" w:themeColor="accent1"/>
                <w:szCs w:val="28"/>
              </w:rPr>
            </w:pPr>
            <w:r w:rsidRPr="00315986">
              <w:rPr>
                <w:noProof/>
              </w:rPr>
              <w:drawing>
                <wp:inline distT="0" distB="0" distL="0" distR="0" wp14:anchorId="673EC1AE" wp14:editId="6D991A15">
                  <wp:extent cx="1885950" cy="1695450"/>
                  <wp:effectExtent l="0" t="0" r="0" b="0"/>
                  <wp:docPr id="1" name="Рисунок 1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86" w:rsidRPr="00315986" w:rsidRDefault="00315986" w:rsidP="00315986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 w:rsidRPr="00315986"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315986" w:rsidRPr="00315986" w:rsidRDefault="00315986" w:rsidP="0031598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315986"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315986" w:rsidRPr="00315986" w:rsidRDefault="00315986" w:rsidP="0031598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315986" w:rsidRPr="00315986" w:rsidRDefault="00315986" w:rsidP="00315986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 w:rsidRPr="00315986"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 w:rsidRPr="00315986">
              <w:rPr>
                <w:b/>
                <w:color w:val="538135" w:themeColor="accent6" w:themeShade="BF"/>
                <w:szCs w:val="28"/>
              </w:rPr>
              <w:t xml:space="preserve">  </w:t>
            </w:r>
          </w:p>
          <w:p w:rsidR="00315986" w:rsidRPr="00315986" w:rsidRDefault="00315986" w:rsidP="00315986">
            <w:pPr>
              <w:jc w:val="center"/>
              <w:rPr>
                <w:b/>
                <w:color w:val="FF0000"/>
                <w:szCs w:val="28"/>
              </w:rPr>
            </w:pPr>
            <w:r w:rsidRPr="00315986">
              <w:rPr>
                <w:b/>
                <w:color w:val="FF0000"/>
                <w:szCs w:val="28"/>
              </w:rPr>
              <w:t xml:space="preserve">    </w:t>
            </w:r>
          </w:p>
          <w:p w:rsidR="00315986" w:rsidRPr="00315986" w:rsidRDefault="00315986" w:rsidP="00315986">
            <w:pPr>
              <w:rPr>
                <w:b/>
                <w:color w:val="4472C4" w:themeColor="accent1"/>
                <w:sz w:val="20"/>
                <w:szCs w:val="20"/>
              </w:rPr>
            </w:pPr>
            <w:r w:rsidRPr="00315986">
              <w:rPr>
                <w:b/>
                <w:color w:val="FF0000"/>
                <w:szCs w:val="28"/>
              </w:rPr>
              <w:t xml:space="preserve">                         </w:t>
            </w:r>
            <w:r w:rsidRPr="00315986">
              <w:rPr>
                <w:b/>
                <w:color w:val="538135" w:themeColor="accent6" w:themeShade="BF"/>
                <w:szCs w:val="28"/>
              </w:rPr>
              <w:t xml:space="preserve">Сайт СГТО Профсоюза: </w:t>
            </w:r>
            <w:r w:rsidRPr="00315986">
              <w:rPr>
                <w:b/>
                <w:color w:val="538135" w:themeColor="accent6" w:themeShade="BF"/>
                <w:szCs w:val="28"/>
                <w:lang w:val="en-US"/>
              </w:rPr>
              <w:t>prof</w:t>
            </w:r>
            <w:r w:rsidRPr="00315986"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 w:rsidRPr="00315986">
              <w:rPr>
                <w:b/>
                <w:color w:val="538135" w:themeColor="accent6" w:themeShade="BF"/>
                <w:szCs w:val="28"/>
                <w:lang w:val="en-US"/>
              </w:rPr>
              <w:t>sochi</w:t>
            </w:r>
            <w:proofErr w:type="spellEnd"/>
            <w:r w:rsidRPr="00315986">
              <w:rPr>
                <w:b/>
                <w:color w:val="538135" w:themeColor="accent6" w:themeShade="BF"/>
                <w:szCs w:val="28"/>
              </w:rPr>
              <w:t>-</w:t>
            </w:r>
            <w:r w:rsidRPr="00315986">
              <w:rPr>
                <w:b/>
                <w:color w:val="538135" w:themeColor="accent6" w:themeShade="BF"/>
                <w:szCs w:val="28"/>
                <w:lang w:val="en-US"/>
              </w:rPr>
              <w:t>schools</w:t>
            </w:r>
            <w:r w:rsidRPr="00315986"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 w:rsidRPr="00315986">
              <w:rPr>
                <w:b/>
                <w:color w:val="538135" w:themeColor="accent6" w:themeShade="BF"/>
                <w:szCs w:val="28"/>
                <w:lang w:val="en-US"/>
              </w:rPr>
              <w:t>ru</w:t>
            </w:r>
            <w:proofErr w:type="spellEnd"/>
            <w:r w:rsidRPr="00315986">
              <w:rPr>
                <w:b/>
                <w:color w:val="538135" w:themeColor="accent6" w:themeShade="BF"/>
                <w:szCs w:val="28"/>
              </w:rPr>
              <w:t xml:space="preserve">   </w:t>
            </w:r>
          </w:p>
        </w:tc>
      </w:tr>
      <w:tr w:rsidR="00315986" w:rsidRPr="00315986" w:rsidTr="00D9222A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86" w:rsidRPr="00315986" w:rsidRDefault="00315986" w:rsidP="0031598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Mangal"/>
                <w:b/>
                <w:color w:val="4472C4" w:themeColor="accent1"/>
                <w:kern w:val="3"/>
                <w:sz w:val="48"/>
                <w:szCs w:val="48"/>
                <w:lang w:eastAsia="en-US" w:bidi="hi-IN"/>
              </w:rPr>
            </w:pPr>
            <w:r w:rsidRPr="00315986"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12 главных достижений Общероссийского Профсоюза образования в 2017 году</w:t>
            </w:r>
          </w:p>
        </w:tc>
      </w:tr>
      <w:tr w:rsidR="00315986" w:rsidRPr="00315986" w:rsidTr="00D9222A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03" w:type="dxa"/>
              <w:tblCellSpacing w:w="0" w:type="dxa"/>
              <w:shd w:val="clear" w:color="auto" w:fill="CFD2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3"/>
            </w:tblGrid>
            <w:tr w:rsidR="00315986" w:rsidRPr="00875A77" w:rsidTr="00315986">
              <w:trPr>
                <w:tblCellSpacing w:w="0" w:type="dxa"/>
              </w:trPr>
              <w:tc>
                <w:tcPr>
                  <w:tcW w:w="10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FD2D9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5"/>
                    <w:gridCol w:w="4575"/>
                    <w:gridCol w:w="600"/>
                  </w:tblGrid>
                  <w:tr w:rsidR="00315986" w:rsidRPr="00875A77" w:rsidTr="0031598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5986" w:rsidRPr="00875A77" w:rsidRDefault="00315986" w:rsidP="00315986">
                        <w:pPr>
                          <w:spacing w:line="225" w:lineRule="atLeast"/>
                          <w:rPr>
                            <w:rFonts w:ascii="Trebuchet MS" w:hAnsi="Trebuchet MS"/>
                            <w:color w:val="33669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5986" w:rsidRPr="00875A77" w:rsidRDefault="00315986" w:rsidP="00315986">
                        <w:pPr>
                          <w:spacing w:line="225" w:lineRule="atLeast"/>
                          <w:rPr>
                            <w:rFonts w:ascii="Trebuchet MS" w:hAnsi="Trebuchet MS"/>
                            <w:color w:val="33669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5986" w:rsidRPr="00875A77" w:rsidRDefault="00315986" w:rsidP="00315986">
                        <w:pPr>
                          <w:spacing w:line="225" w:lineRule="atLeast"/>
                          <w:jc w:val="right"/>
                          <w:rPr>
                            <w:rFonts w:ascii="Trebuchet MS" w:hAnsi="Trebuchet MS"/>
                            <w:color w:val="336699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5986" w:rsidRPr="00875A77" w:rsidRDefault="00315986" w:rsidP="00315986">
                  <w:pPr>
                    <w:spacing w:after="15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color w:val="333333"/>
                    </w:rPr>
                    <w:t>Подводя основные итоги 2017 года, Центральный Совет Общероссийского Профсоюза образования определил 12 главных достижений в практической деятельности Профсоюза в уходящем году, имеющих общефедеральное значение.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I. Стимулирование роста уровня доходов работников.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 Содействие созданию правовых условий для начисления районных коэффициентов и процентных надбавок на фактический заработок.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II. Обеспечение своевременности выплаты заработной платы.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О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боснование необходимости и обеспечение законодательного урегулирования выплаты заработной платы с заблокированных счетов.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III. Социальное партнёрство.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Заключение нового Отраслевого соглашения с Минобрнауки России.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IV. Формирование национальной системы учительского роста.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Главное достижение - совершенствование подходов к формированию национальной системы учительского роста (НСУР).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V. Применение профессиональных стандартов.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Создание условий для обеспечения единообразного применения профессиональных стандартов в сфере образования.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VI. Установление квалификационных требований.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Предотвращение необоснованного увольнения педагогических и научных работников по причине несоответствия их изменённым квалификационным требованиям.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VII. Регулирование рабочего времени.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Закрепление в Отраслевом соглашении положения о сохранении средней заработной платы педагогическим работникам, привлекаемым к проведению ЕГЭ.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VIII. Обеспечение достойных условий труда.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Создание предпосылок для ограничения избыточной отчётности всех категорий педагогических работников.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IX. Оценка профессиональных компетенций учителей.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Совершенствование подходов к организации оценки профессиональных компетенций учителей и учёту её результатов.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X. Повышение профессионального уровня педагогических работников.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Содействие формированию единой системы приоритетных профессиональных конкурсов в сфере образования, организуемых на федеральном и региональном уровнях.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XI. Поощрение работников.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Демократизация условий и практики награждения работников ведомственными наградами Минобрнауки России.</w:t>
                  </w:r>
                </w:p>
                <w:p w:rsidR="00315986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875A77"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>XII. Развитие профсоюзного образования.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bdr w:val="none" w:sz="0" w:space="0" w:color="auto" w:frame="1"/>
                    </w:rPr>
                    <w:t xml:space="preserve"> 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>Создание факультета дистанционного (заочного) обучения профсоюзных кадров и актива.</w:t>
                  </w: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</w:p>
                <w:p w:rsidR="00315986" w:rsidRPr="00875A77" w:rsidRDefault="00315986" w:rsidP="00315986">
                  <w:pPr>
                    <w:jc w:val="both"/>
                    <w:rPr>
                      <w:rFonts w:ascii="Trebuchet MS" w:hAnsi="Trebuchet MS"/>
                      <w:color w:val="333333"/>
                    </w:rPr>
                  </w:pPr>
                  <w:r w:rsidRPr="00315986">
                    <w:rPr>
                      <w:rFonts w:ascii="Trebuchet MS" w:hAnsi="Trebuchet MS"/>
                      <w:b/>
                      <w:color w:val="333333"/>
                    </w:rPr>
                    <w:t>Более подробно с топ-12 можно ознакомиться на сайт</w:t>
                  </w:r>
                  <w:r w:rsidR="00EF3DF9">
                    <w:rPr>
                      <w:rFonts w:ascii="Trebuchet MS" w:hAnsi="Trebuchet MS"/>
                      <w:b/>
                      <w:color w:val="333333"/>
                    </w:rPr>
                    <w:t>ах Общероссийского Профсоюза О</w:t>
                  </w:r>
                  <w:bookmarkStart w:id="0" w:name="_GoBack"/>
                  <w:bookmarkEnd w:id="0"/>
                  <w:r w:rsidR="00EF3DF9">
                    <w:rPr>
                      <w:rFonts w:ascii="Trebuchet MS" w:hAnsi="Trebuchet MS"/>
                      <w:b/>
                      <w:color w:val="333333"/>
                    </w:rPr>
                    <w:t xml:space="preserve">бразования и </w:t>
                  </w:r>
                  <w:r w:rsidRPr="00315986">
                    <w:rPr>
                      <w:rFonts w:ascii="Trebuchet MS" w:hAnsi="Trebuchet MS"/>
                      <w:b/>
                      <w:color w:val="333333"/>
                    </w:rPr>
                    <w:t xml:space="preserve"> Сочинской </w:t>
                  </w:r>
                  <w:r w:rsidR="00EF3DF9">
                    <w:rPr>
                      <w:rFonts w:ascii="Trebuchet MS" w:hAnsi="Trebuchet MS"/>
                      <w:b/>
                      <w:color w:val="333333"/>
                    </w:rPr>
                    <w:t>городской организации</w:t>
                  </w:r>
                  <w:r w:rsidRPr="00315986">
                    <w:rPr>
                      <w:rFonts w:ascii="Trebuchet MS" w:hAnsi="Trebuchet MS"/>
                      <w:b/>
                      <w:color w:val="333333"/>
                    </w:rPr>
                    <w:t xml:space="preserve"> Профсоюза</w:t>
                  </w:r>
                  <w:r>
                    <w:rPr>
                      <w:rFonts w:ascii="Trebuchet MS" w:hAnsi="Trebuchet MS"/>
                      <w:color w:val="333333"/>
                    </w:rPr>
                    <w:t>.</w:t>
                  </w:r>
                  <w:r w:rsidRPr="00875A77"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</w:p>
              </w:tc>
            </w:tr>
          </w:tbl>
          <w:p w:rsidR="00315986" w:rsidRPr="00E3008D" w:rsidRDefault="00315986" w:rsidP="00315986"/>
          <w:p w:rsidR="00315986" w:rsidRPr="00315986" w:rsidRDefault="00315986" w:rsidP="00315986">
            <w:pPr>
              <w:ind w:firstLine="840"/>
              <w:jc w:val="both"/>
              <w:rPr>
                <w:b/>
                <w:color w:val="4472C4" w:themeColor="accent1"/>
                <w:sz w:val="28"/>
                <w:szCs w:val="28"/>
              </w:rPr>
            </w:pPr>
          </w:p>
        </w:tc>
      </w:tr>
    </w:tbl>
    <w:p w:rsidR="00875A77" w:rsidRDefault="00875A77"/>
    <w:p w:rsidR="00875A77" w:rsidRDefault="00875A77"/>
    <w:p w:rsidR="001008C3" w:rsidRPr="00E3008D" w:rsidRDefault="001008C3" w:rsidP="00EF3DF9"/>
    <w:sectPr w:rsidR="001008C3" w:rsidRPr="00E3008D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13725"/>
    <w:rsid w:val="001008C3"/>
    <w:rsid w:val="00133C29"/>
    <w:rsid w:val="00144CBA"/>
    <w:rsid w:val="00315986"/>
    <w:rsid w:val="00470ABA"/>
    <w:rsid w:val="005D2CD3"/>
    <w:rsid w:val="006452A6"/>
    <w:rsid w:val="0064723C"/>
    <w:rsid w:val="0068218C"/>
    <w:rsid w:val="006B1642"/>
    <w:rsid w:val="007000C6"/>
    <w:rsid w:val="008376B2"/>
    <w:rsid w:val="0086611C"/>
    <w:rsid w:val="00875A77"/>
    <w:rsid w:val="0088439D"/>
    <w:rsid w:val="00932A47"/>
    <w:rsid w:val="00A41A30"/>
    <w:rsid w:val="00AE1B3E"/>
    <w:rsid w:val="00AE30DE"/>
    <w:rsid w:val="00BB69D4"/>
    <w:rsid w:val="00C10F6C"/>
    <w:rsid w:val="00CF144B"/>
    <w:rsid w:val="00CF74BC"/>
    <w:rsid w:val="00D00605"/>
    <w:rsid w:val="00E3008D"/>
    <w:rsid w:val="00EF3DF9"/>
    <w:rsid w:val="00F26C51"/>
    <w:rsid w:val="00F513E7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25DA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table" w:styleId="a4">
    <w:name w:val="Table Grid"/>
    <w:basedOn w:val="a1"/>
    <w:uiPriority w:val="39"/>
    <w:rsid w:val="003159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5483-766F-4669-B7FD-321E3D7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4</cp:revision>
  <dcterms:created xsi:type="dcterms:W3CDTF">2018-01-10T07:19:00Z</dcterms:created>
  <dcterms:modified xsi:type="dcterms:W3CDTF">2018-01-10T07:26:00Z</dcterms:modified>
</cp:coreProperties>
</file>